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EDC2" w14:textId="11BB92F0" w:rsidR="008707B3" w:rsidRPr="00441E3D" w:rsidRDefault="00782E0B" w:rsidP="00441E3D">
      <w:pPr>
        <w:spacing w:line="240" w:lineRule="auto"/>
        <w:ind w:right="4394"/>
        <w:rPr>
          <w:b/>
          <w:sz w:val="32"/>
          <w:szCs w:val="32"/>
        </w:rPr>
      </w:pPr>
      <w:r w:rsidRPr="00441E3D">
        <w:rPr>
          <w:b/>
          <w:sz w:val="32"/>
          <w:szCs w:val="32"/>
        </w:rPr>
        <w:t xml:space="preserve">Ersa POWERFLOW </w:t>
      </w:r>
      <w:r w:rsidR="00986C41" w:rsidRPr="00441E3D">
        <w:rPr>
          <w:b/>
          <w:sz w:val="32"/>
          <w:szCs w:val="32"/>
        </w:rPr>
        <w:t>ONE</w:t>
      </w:r>
      <w:r w:rsidR="00BD3416" w:rsidRPr="00441E3D">
        <w:rPr>
          <w:b/>
          <w:sz w:val="32"/>
          <w:szCs w:val="32"/>
        </w:rPr>
        <w:t xml:space="preserve"> – </w:t>
      </w:r>
      <w:r w:rsidR="00441E3D" w:rsidRPr="00441E3D">
        <w:rPr>
          <w:b/>
          <w:sz w:val="32"/>
          <w:szCs w:val="32"/>
        </w:rPr>
        <w:t>der kompakte</w:t>
      </w:r>
      <w:r w:rsidR="00441E3D">
        <w:rPr>
          <w:b/>
          <w:sz w:val="32"/>
          <w:szCs w:val="32"/>
        </w:rPr>
        <w:t xml:space="preserve"> Einstieg ins Wellenlöten</w:t>
      </w:r>
    </w:p>
    <w:p w14:paraId="086D9661" w14:textId="50415C77" w:rsidR="001138E7" w:rsidRDefault="008707B3" w:rsidP="001138E7">
      <w:pPr>
        <w:tabs>
          <w:tab w:val="num" w:pos="360"/>
        </w:tabs>
        <w:spacing w:line="360" w:lineRule="auto"/>
        <w:ind w:right="1134"/>
        <w:rPr>
          <w:bCs/>
        </w:rPr>
      </w:pPr>
      <w:r w:rsidRPr="00441E3D">
        <w:br/>
      </w:r>
      <w:r w:rsidRPr="00BA63A0">
        <w:rPr>
          <w:bCs/>
          <w:i/>
          <w:u w:val="single"/>
        </w:rPr>
        <w:t>Wertheim/</w:t>
      </w:r>
      <w:r w:rsidR="00971606">
        <w:rPr>
          <w:bCs/>
          <w:i/>
          <w:u w:val="single"/>
        </w:rPr>
        <w:t>München</w:t>
      </w:r>
      <w:r w:rsidRPr="00BA63A0">
        <w:rPr>
          <w:bCs/>
          <w:i/>
          <w:u w:val="single"/>
        </w:rPr>
        <w:t xml:space="preserve">, </w:t>
      </w:r>
      <w:r w:rsidR="00971606">
        <w:rPr>
          <w:bCs/>
          <w:i/>
          <w:u w:val="single"/>
        </w:rPr>
        <w:t>im November 2025</w:t>
      </w:r>
      <w:r>
        <w:rPr>
          <w:bCs/>
          <w:i/>
          <w:u w:val="single"/>
        </w:rPr>
        <w:br/>
      </w:r>
      <w:r w:rsidR="00C50CF6" w:rsidRPr="00C50CF6">
        <w:rPr>
          <w:bCs/>
        </w:rPr>
        <w:t xml:space="preserve">Mit der POWERFLOW ONE </w:t>
      </w:r>
      <w:r w:rsidR="00213A36">
        <w:rPr>
          <w:bCs/>
        </w:rPr>
        <w:t>präsentiert</w:t>
      </w:r>
      <w:r w:rsidR="00C50CF6" w:rsidRPr="00C50CF6">
        <w:rPr>
          <w:bCs/>
        </w:rPr>
        <w:t xml:space="preserve"> Ersa auf der </w:t>
      </w:r>
      <w:proofErr w:type="spellStart"/>
      <w:r w:rsidR="00213A36">
        <w:rPr>
          <w:bCs/>
        </w:rPr>
        <w:t>P</w:t>
      </w:r>
      <w:r w:rsidR="00C50CF6" w:rsidRPr="00C50CF6">
        <w:rPr>
          <w:bCs/>
        </w:rPr>
        <w:t>roductronica</w:t>
      </w:r>
      <w:proofErr w:type="spellEnd"/>
      <w:r w:rsidR="00C50CF6" w:rsidRPr="00C50CF6">
        <w:rPr>
          <w:bCs/>
        </w:rPr>
        <w:t xml:space="preserve"> 2025 eine neue Generation kompakter Wellenlötanlagen. </w:t>
      </w:r>
      <w:r w:rsidR="000650DF" w:rsidRPr="00C50CF6">
        <w:rPr>
          <w:bCs/>
        </w:rPr>
        <w:t xml:space="preserve">Mit </w:t>
      </w:r>
      <w:r w:rsidR="000650DF">
        <w:rPr>
          <w:bCs/>
        </w:rPr>
        <w:t xml:space="preserve">kleiner Stellfläche (2,60 m Länge) </w:t>
      </w:r>
      <w:r w:rsidR="000650DF" w:rsidRPr="00C50CF6">
        <w:rPr>
          <w:bCs/>
        </w:rPr>
        <w:t xml:space="preserve">und einem klar auf das Wesentliche fokussierten Maschinenkonzept </w:t>
      </w:r>
      <w:r w:rsidR="000650DF">
        <w:rPr>
          <w:bCs/>
        </w:rPr>
        <w:t>markiert</w:t>
      </w:r>
      <w:r w:rsidR="000650DF" w:rsidRPr="00C50CF6">
        <w:rPr>
          <w:bCs/>
        </w:rPr>
        <w:t xml:space="preserve"> die POWERFLOW ONE </w:t>
      </w:r>
      <w:r w:rsidR="000650DF">
        <w:rPr>
          <w:bCs/>
        </w:rPr>
        <w:t>d</w:t>
      </w:r>
      <w:r w:rsidR="000650DF" w:rsidRPr="00C50CF6">
        <w:rPr>
          <w:bCs/>
        </w:rPr>
        <w:t xml:space="preserve">en kostengünstigen Einstieg ins professionelle Wellenlöten. </w:t>
      </w:r>
      <w:r w:rsidR="000650DF">
        <w:rPr>
          <w:bCs/>
        </w:rPr>
        <w:br/>
        <w:t>Zugleich</w:t>
      </w:r>
      <w:r w:rsidR="000650DF" w:rsidRPr="00C50CF6">
        <w:rPr>
          <w:bCs/>
        </w:rPr>
        <w:t xml:space="preserve"> bietet sie alle wichtigen Funktionen für einen stabilen und reproduzierbaren Lötprozess – ideal für EMS-Dienstleister, Prototypenfertigungen und kleine bis mittlere Serien</w:t>
      </w:r>
      <w:r w:rsidR="000650DF">
        <w:rPr>
          <w:bCs/>
        </w:rPr>
        <w:t xml:space="preserve"> uns alle,</w:t>
      </w:r>
      <w:r w:rsidR="00715668">
        <w:rPr>
          <w:bCs/>
        </w:rPr>
        <w:t xml:space="preserve"> </w:t>
      </w:r>
      <w:r w:rsidR="00C50CF6" w:rsidRPr="00C50CF6">
        <w:rPr>
          <w:bCs/>
        </w:rPr>
        <w:t xml:space="preserve">die auf </w:t>
      </w:r>
      <w:r w:rsidR="00213A36">
        <w:rPr>
          <w:bCs/>
        </w:rPr>
        <w:t xml:space="preserve">die </w:t>
      </w:r>
      <w:r w:rsidR="00C50CF6" w:rsidRPr="00C50CF6">
        <w:rPr>
          <w:bCs/>
        </w:rPr>
        <w:t>Ersa</w:t>
      </w:r>
      <w:r w:rsidR="00213A36">
        <w:rPr>
          <w:bCs/>
        </w:rPr>
        <w:t xml:space="preserve"> </w:t>
      </w:r>
      <w:r w:rsidR="00C50CF6" w:rsidRPr="00C50CF6">
        <w:rPr>
          <w:bCs/>
        </w:rPr>
        <w:t xml:space="preserve">typische Qualität, Zuverlässigkeit und Prozessstabilität setzen </w:t>
      </w:r>
      <w:r w:rsidR="00D357AC">
        <w:rPr>
          <w:bCs/>
        </w:rPr>
        <w:t xml:space="preserve">wollen </w:t>
      </w:r>
      <w:r w:rsidR="00C50CF6" w:rsidRPr="00C50CF6">
        <w:rPr>
          <w:bCs/>
        </w:rPr>
        <w:t>– und das bei attraktive</w:t>
      </w:r>
      <w:r w:rsidR="006A3DE0">
        <w:rPr>
          <w:bCs/>
        </w:rPr>
        <w:t>m</w:t>
      </w:r>
      <w:r w:rsidR="00C50CF6" w:rsidRPr="00C50CF6">
        <w:rPr>
          <w:bCs/>
        </w:rPr>
        <w:t xml:space="preserve"> Preis-Leistungs-Verhältnis und minimalem Platzbedarf.</w:t>
      </w:r>
    </w:p>
    <w:p w14:paraId="44FAA724" w14:textId="767F5762" w:rsidR="001138E7" w:rsidRPr="00D023D1" w:rsidRDefault="00C50CF6" w:rsidP="001138E7">
      <w:pPr>
        <w:tabs>
          <w:tab w:val="num" w:pos="360"/>
        </w:tabs>
        <w:spacing w:line="360" w:lineRule="auto"/>
        <w:ind w:right="1134"/>
      </w:pPr>
      <w:r w:rsidRPr="00C50CF6">
        <w:rPr>
          <w:bCs/>
        </w:rPr>
        <w:t xml:space="preserve">Die POWERFLOW ONE nutzt die in den </w:t>
      </w:r>
      <w:r w:rsidR="00277D31">
        <w:rPr>
          <w:bCs/>
        </w:rPr>
        <w:t xml:space="preserve">größeren </w:t>
      </w:r>
      <w:r w:rsidRPr="00C50CF6">
        <w:rPr>
          <w:bCs/>
        </w:rPr>
        <w:t>Ersa POWERFLOW</w:t>
      </w:r>
      <w:r w:rsidR="00B5083D" w:rsidRPr="00B5083D">
        <w:rPr>
          <w:bCs/>
        </w:rPr>
        <w:t xml:space="preserve"> </w:t>
      </w:r>
      <w:r w:rsidRPr="00C50CF6">
        <w:rPr>
          <w:bCs/>
        </w:rPr>
        <w:t>Serien etablierten Kernkomponenten wie Löttiegel und Heizsysteme, die sich in jahrzehntelanger Praxis zigfach bewährt haben. D</w:t>
      </w:r>
      <w:r w:rsidR="001138E7">
        <w:rPr>
          <w:bCs/>
        </w:rPr>
        <w:t>ie</w:t>
      </w:r>
      <w:r w:rsidR="009B3769">
        <w:rPr>
          <w:bCs/>
        </w:rPr>
        <w:t xml:space="preserve"> für den Stand-</w:t>
      </w:r>
      <w:proofErr w:type="spellStart"/>
      <w:r w:rsidR="009B3769">
        <w:rPr>
          <w:bCs/>
        </w:rPr>
        <w:t>alone</w:t>
      </w:r>
      <w:proofErr w:type="spellEnd"/>
      <w:r w:rsidR="009B3769">
        <w:rPr>
          <w:bCs/>
        </w:rPr>
        <w:t xml:space="preserve">-Betrieb </w:t>
      </w:r>
      <w:r w:rsidR="00B25670">
        <w:rPr>
          <w:bCs/>
        </w:rPr>
        <w:t xml:space="preserve">mit Lötrahmen </w:t>
      </w:r>
      <w:r w:rsidR="009B3769">
        <w:rPr>
          <w:bCs/>
        </w:rPr>
        <w:t>ausgelegte</w:t>
      </w:r>
      <w:r w:rsidRPr="00C50CF6">
        <w:rPr>
          <w:bCs/>
        </w:rPr>
        <w:t xml:space="preserve"> </w:t>
      </w:r>
      <w:r w:rsidR="001138E7">
        <w:rPr>
          <w:bCs/>
        </w:rPr>
        <w:t>Wellenlötmaschine</w:t>
      </w:r>
      <w:r w:rsidRPr="00C50CF6">
        <w:rPr>
          <w:bCs/>
        </w:rPr>
        <w:t xml:space="preserve"> sorgt für maximale Zuverlässigkeit und reduziert Ausfallzeiten auf ein absolutes Minimum – ein entscheidender Vorteil für kleine und </w:t>
      </w:r>
      <w:r w:rsidR="00B25670">
        <w:rPr>
          <w:bCs/>
        </w:rPr>
        <w:t xml:space="preserve">mittlere </w:t>
      </w:r>
      <w:r w:rsidRPr="00C50CF6">
        <w:rPr>
          <w:bCs/>
        </w:rPr>
        <w:t>Fertigungsumgebungen.</w:t>
      </w:r>
      <w:r w:rsidR="00CB1A40">
        <w:rPr>
          <w:bCs/>
        </w:rPr>
        <w:t xml:space="preserve"> </w:t>
      </w:r>
      <w:r w:rsidR="001138E7" w:rsidRPr="00D023D1">
        <w:t>Optionale Erweiterungen ermöglichen Upgrades bis zum Inline-Betrieb mit hoher Leistung.</w:t>
      </w:r>
    </w:p>
    <w:p w14:paraId="2BE5E964" w14:textId="3CBFDCD6" w:rsidR="00C50159" w:rsidRDefault="00C50CF6" w:rsidP="00C50159">
      <w:pPr>
        <w:tabs>
          <w:tab w:val="num" w:pos="360"/>
        </w:tabs>
        <w:spacing w:line="360" w:lineRule="auto"/>
        <w:ind w:right="1134"/>
        <w:rPr>
          <w:bCs/>
        </w:rPr>
      </w:pPr>
      <w:r w:rsidRPr="00C50CF6">
        <w:rPr>
          <w:b/>
          <w:bCs/>
        </w:rPr>
        <w:t>Neue Softwareplattform für maximale Zukunftssicherheit</w:t>
      </w:r>
      <w:r w:rsidR="001B0144">
        <w:rPr>
          <w:b/>
          <w:bCs/>
        </w:rPr>
        <w:t xml:space="preserve">: </w:t>
      </w:r>
      <w:r w:rsidRPr="00C50CF6">
        <w:rPr>
          <w:bCs/>
        </w:rPr>
        <w:t>Als erste Ersa Maschine</w:t>
      </w:r>
      <w:r w:rsidR="00AC02F5">
        <w:rPr>
          <w:bCs/>
        </w:rPr>
        <w:t xml:space="preserve"> </w:t>
      </w:r>
      <w:proofErr w:type="gramStart"/>
      <w:r w:rsidRPr="00C50CF6">
        <w:rPr>
          <w:bCs/>
        </w:rPr>
        <w:t>basiert</w:t>
      </w:r>
      <w:proofErr w:type="gramEnd"/>
      <w:r w:rsidR="00AC02F5">
        <w:rPr>
          <w:bCs/>
        </w:rPr>
        <w:t xml:space="preserve"> </w:t>
      </w:r>
      <w:r w:rsidRPr="00C50CF6">
        <w:rPr>
          <w:bCs/>
        </w:rPr>
        <w:t>die POWERFLOW ONE auf einer komplett neuen modularen Softwareplattform. Das webbasierte Frontend bietet State-</w:t>
      </w:r>
      <w:proofErr w:type="spellStart"/>
      <w:r w:rsidRPr="00C50CF6">
        <w:rPr>
          <w:bCs/>
        </w:rPr>
        <w:t>of</w:t>
      </w:r>
      <w:proofErr w:type="spellEnd"/>
      <w:r w:rsidRPr="00C50CF6">
        <w:rPr>
          <w:bCs/>
        </w:rPr>
        <w:t>-</w:t>
      </w:r>
      <w:proofErr w:type="spellStart"/>
      <w:r w:rsidRPr="00C50CF6">
        <w:rPr>
          <w:bCs/>
        </w:rPr>
        <w:t>the</w:t>
      </w:r>
      <w:proofErr w:type="spellEnd"/>
      <w:r w:rsidRPr="00C50CF6">
        <w:rPr>
          <w:bCs/>
        </w:rPr>
        <w:t>-art-Design und schafft die Grundlage für internationale Nutzung und flexible Erweiterbarkeit.</w:t>
      </w:r>
    </w:p>
    <w:p w14:paraId="341F90E2" w14:textId="64610D95" w:rsidR="00C50CF6" w:rsidRDefault="00AF2C05" w:rsidP="00AF2C05">
      <w:pPr>
        <w:spacing w:line="360" w:lineRule="auto"/>
        <w:ind w:right="1134"/>
        <w:rPr>
          <w:bCs/>
        </w:rPr>
      </w:pPr>
      <w:r>
        <w:rPr>
          <w:bCs/>
        </w:rPr>
        <w:t xml:space="preserve"> </w:t>
      </w:r>
      <w:r w:rsidR="00C50CF6" w:rsidRPr="00C50CF6">
        <w:rPr>
          <w:bCs/>
        </w:rPr>
        <w:t>„Mit der POWERFLOW ONE ermöglichen wir unseren Kunden den direkten Einstieg in die Ersa Welt des Wellenlötens – zuverlässig, kompakt und zukunftsfähig durch unsere neue Softwareplattform“, s</w:t>
      </w:r>
      <w:r w:rsidR="0097459E">
        <w:rPr>
          <w:bCs/>
        </w:rPr>
        <w:t>agt Ersa Gesamtvertriebsleiter Rainer Krauss</w:t>
      </w:r>
      <w:r w:rsidR="00C50CF6" w:rsidRPr="00C50CF6">
        <w:rPr>
          <w:bCs/>
        </w:rPr>
        <w:t>.</w:t>
      </w:r>
      <w:r w:rsidR="000318ED">
        <w:rPr>
          <w:bCs/>
        </w:rPr>
        <w:br/>
        <w:t>Mehr unter: www.ersa.de</w:t>
      </w:r>
    </w:p>
    <w:p w14:paraId="7C492FB3" w14:textId="098C9309" w:rsidR="00E86DA8" w:rsidRPr="009517CE" w:rsidRDefault="00771CFD" w:rsidP="00AF2C05">
      <w:pPr>
        <w:spacing w:line="360" w:lineRule="auto"/>
        <w:ind w:right="1134"/>
        <w:rPr>
          <w:b/>
          <w:bCs/>
          <w:highlight w:val="lightGray"/>
        </w:rPr>
      </w:pPr>
      <w:r w:rsidRPr="009517CE">
        <w:rPr>
          <w:b/>
          <w:bCs/>
          <w:highlight w:val="lightGray"/>
        </w:rPr>
        <w:lastRenderedPageBreak/>
        <w:t>Kennzeichen POWERFLOW ONE</w:t>
      </w:r>
    </w:p>
    <w:p w14:paraId="32D3BC1D" w14:textId="5DE33887" w:rsidR="00AB00FD" w:rsidRPr="009517CE" w:rsidRDefault="00AB00FD" w:rsidP="00AB00FD">
      <w:pPr>
        <w:pStyle w:val="Listenabsatz"/>
        <w:numPr>
          <w:ilvl w:val="0"/>
          <w:numId w:val="21"/>
        </w:numPr>
        <w:spacing w:after="200" w:line="276" w:lineRule="auto"/>
        <w:rPr>
          <w:highlight w:val="lightGray"/>
        </w:rPr>
      </w:pPr>
      <w:r w:rsidRPr="009517CE">
        <w:rPr>
          <w:highlight w:val="lightGray"/>
        </w:rPr>
        <w:t>Kleine Stellfläche, 2,60 m Länge</w:t>
      </w:r>
    </w:p>
    <w:p w14:paraId="7FE47CCC" w14:textId="77777777" w:rsidR="00AB00FD" w:rsidRPr="009517CE" w:rsidRDefault="00AB00FD" w:rsidP="00AB00FD">
      <w:pPr>
        <w:pStyle w:val="Listenabsatz"/>
        <w:numPr>
          <w:ilvl w:val="0"/>
          <w:numId w:val="21"/>
        </w:numPr>
        <w:spacing w:after="200" w:line="276" w:lineRule="auto"/>
        <w:rPr>
          <w:highlight w:val="lightGray"/>
        </w:rPr>
      </w:pPr>
      <w:r w:rsidRPr="009517CE">
        <w:rPr>
          <w:highlight w:val="lightGray"/>
        </w:rPr>
        <w:t>Leistungsfähige Vorheizung auf 3 Kassetten (2x mittelwellig, 1x Hellstrahler)</w:t>
      </w:r>
    </w:p>
    <w:p w14:paraId="7B949D42" w14:textId="5FDA4922" w:rsidR="00AB00FD" w:rsidRPr="009517CE" w:rsidRDefault="00AB00FD" w:rsidP="00AB00FD">
      <w:pPr>
        <w:pStyle w:val="Listenabsatz"/>
        <w:numPr>
          <w:ilvl w:val="0"/>
          <w:numId w:val="21"/>
        </w:numPr>
        <w:spacing w:after="200" w:line="276" w:lineRule="auto"/>
        <w:rPr>
          <w:highlight w:val="lightGray"/>
        </w:rPr>
      </w:pPr>
      <w:r w:rsidRPr="009517CE">
        <w:rPr>
          <w:highlight w:val="lightGray"/>
        </w:rPr>
        <w:t xml:space="preserve">Ersa KE.ON: </w:t>
      </w:r>
      <w:r w:rsidR="007579A0" w:rsidRPr="009517CE">
        <w:rPr>
          <w:highlight w:val="lightGray"/>
        </w:rPr>
        <w:t>m</w:t>
      </w:r>
      <w:r w:rsidRPr="009517CE">
        <w:rPr>
          <w:highlight w:val="lightGray"/>
        </w:rPr>
        <w:t>odernste Software-Technologie zur Anlagensteuerung</w:t>
      </w:r>
    </w:p>
    <w:p w14:paraId="0F61F6A0" w14:textId="77777777" w:rsidR="00AB00FD" w:rsidRPr="009517CE" w:rsidRDefault="00AB00FD" w:rsidP="00AB00FD">
      <w:pPr>
        <w:pStyle w:val="Listenabsatz"/>
        <w:numPr>
          <w:ilvl w:val="0"/>
          <w:numId w:val="21"/>
        </w:numPr>
        <w:spacing w:after="200" w:line="276" w:lineRule="auto"/>
        <w:rPr>
          <w:highlight w:val="lightGray"/>
        </w:rPr>
      </w:pPr>
      <w:r w:rsidRPr="009517CE">
        <w:rPr>
          <w:highlight w:val="lightGray"/>
        </w:rPr>
        <w:t>Bewährte Ersa Tiegeltechnologie mit nur 320 kg Füllvolumen</w:t>
      </w:r>
    </w:p>
    <w:p w14:paraId="3C3EFF2A" w14:textId="77777777" w:rsidR="00AB00FD" w:rsidRPr="009517CE" w:rsidRDefault="00AB00FD" w:rsidP="00AB00FD">
      <w:pPr>
        <w:pStyle w:val="Listenabsatz"/>
        <w:numPr>
          <w:ilvl w:val="0"/>
          <w:numId w:val="21"/>
        </w:numPr>
        <w:spacing w:after="200" w:line="276" w:lineRule="auto"/>
        <w:rPr>
          <w:highlight w:val="lightGray"/>
        </w:rPr>
      </w:pPr>
      <w:r w:rsidRPr="009517CE">
        <w:rPr>
          <w:highlight w:val="lightGray"/>
        </w:rPr>
        <w:t xml:space="preserve">Stickstoff-Option </w:t>
      </w:r>
    </w:p>
    <w:p w14:paraId="57CFBA16" w14:textId="77777777" w:rsidR="00AB00FD" w:rsidRPr="009517CE" w:rsidRDefault="00AB00FD" w:rsidP="00AB00FD">
      <w:pPr>
        <w:pStyle w:val="Listenabsatz"/>
        <w:numPr>
          <w:ilvl w:val="0"/>
          <w:numId w:val="21"/>
        </w:numPr>
        <w:spacing w:after="200" w:line="276" w:lineRule="auto"/>
        <w:rPr>
          <w:highlight w:val="lightGray"/>
        </w:rPr>
      </w:pPr>
      <w:r w:rsidRPr="009517CE">
        <w:rPr>
          <w:highlight w:val="lightGray"/>
        </w:rPr>
        <w:t>Optionaler Fingertransport</w:t>
      </w:r>
    </w:p>
    <w:p w14:paraId="5722B0F0" w14:textId="77777777" w:rsidR="00AB00FD" w:rsidRPr="00D023D1" w:rsidRDefault="00AB00FD" w:rsidP="009517CE">
      <w:pPr>
        <w:pStyle w:val="Listenabsatz"/>
        <w:numPr>
          <w:ilvl w:val="0"/>
          <w:numId w:val="21"/>
        </w:numPr>
        <w:spacing w:after="200"/>
      </w:pPr>
      <w:r w:rsidRPr="009517CE">
        <w:rPr>
          <w:highlight w:val="lightGray"/>
        </w:rPr>
        <w:t>Optionale Inline-Fähigkeit</w:t>
      </w:r>
    </w:p>
    <w:p w14:paraId="789A7B21" w14:textId="744FFD39" w:rsidR="000318ED" w:rsidRPr="000318ED" w:rsidRDefault="000318ED" w:rsidP="000318ED">
      <w:pPr>
        <w:spacing w:after="0" w:line="240" w:lineRule="auto"/>
        <w:ind w:right="1134"/>
        <w:rPr>
          <w:bCs/>
          <w:iCs/>
          <w:sz w:val="18"/>
        </w:rPr>
      </w:pPr>
      <w:r w:rsidRPr="000318ED">
        <w:rPr>
          <w:b/>
          <w:i/>
          <w:noProof/>
          <w:sz w:val="20"/>
          <w:szCs w:val="20"/>
        </w:rPr>
        <w:t xml:space="preserve">Bilder </w:t>
      </w:r>
      <w:r w:rsidRPr="00360285">
        <w:rPr>
          <w:bCs/>
          <w:i/>
          <w:noProof/>
          <w:sz w:val="20"/>
          <w:szCs w:val="20"/>
        </w:rPr>
        <w:t>(alle Kurtz Ersa):</w:t>
      </w:r>
      <w:r>
        <w:rPr>
          <w:b/>
          <w:i/>
          <w:noProof/>
          <w:sz w:val="20"/>
          <w:szCs w:val="20"/>
        </w:rPr>
        <w:br/>
      </w:r>
      <w:r w:rsidRPr="000318ED">
        <w:rPr>
          <w:bCs/>
          <w:iCs/>
          <w:noProof/>
          <w:sz w:val="18"/>
        </w:rPr>
        <w:drawing>
          <wp:inline distT="0" distB="0" distL="0" distR="0" wp14:anchorId="6C3B8D96" wp14:editId="6F78130D">
            <wp:extent cx="2881312" cy="1620738"/>
            <wp:effectExtent l="0" t="0" r="0" b="0"/>
            <wp:docPr id="70663111" name="Grafik 4" descr="Ein Bild, das Maschine, Kopierer, 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3111" name="Grafik 4" descr="Ein Bild, das Maschine, Kopierer, Eis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926" cy="163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18ED">
        <w:rPr>
          <w:bCs/>
          <w:iCs/>
          <w:noProof/>
          <w:sz w:val="18"/>
        </w:rPr>
        <w:drawing>
          <wp:inline distT="0" distB="0" distL="0" distR="0" wp14:anchorId="713F6501" wp14:editId="62BFB463">
            <wp:extent cx="2914650" cy="1639491"/>
            <wp:effectExtent l="0" t="0" r="0" b="0"/>
            <wp:docPr id="1552879923" name="Grafik 5" descr="Ein Bild, das Kopier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79923" name="Grafik 5" descr="Ein Bild, das Kopierer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307" cy="165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7167D" w14:textId="2C16B01D" w:rsidR="00405392" w:rsidRDefault="008707B3" w:rsidP="0019785F">
      <w:pPr>
        <w:spacing w:after="0" w:line="360" w:lineRule="auto"/>
        <w:ind w:right="1699"/>
        <w:rPr>
          <w:bCs/>
          <w:i/>
          <w:sz w:val="18"/>
        </w:rPr>
      </w:pPr>
      <w:r w:rsidRPr="008707B3">
        <w:rPr>
          <w:bCs/>
          <w:i/>
          <w:sz w:val="18"/>
          <w:u w:val="single"/>
        </w:rPr>
        <w:t>Bildunterschrift:</w:t>
      </w:r>
      <w:r w:rsidRPr="008707B3">
        <w:rPr>
          <w:bCs/>
          <w:i/>
          <w:sz w:val="18"/>
        </w:rPr>
        <w:t xml:space="preserve"> </w:t>
      </w:r>
      <w:r w:rsidR="00026656">
        <w:rPr>
          <w:bCs/>
          <w:i/>
          <w:sz w:val="18"/>
        </w:rPr>
        <w:t xml:space="preserve">Ersa POWERFLOW ONE – der </w:t>
      </w:r>
      <w:r w:rsidR="000318ED">
        <w:rPr>
          <w:bCs/>
          <w:i/>
          <w:sz w:val="18"/>
        </w:rPr>
        <w:t xml:space="preserve">perfekte </w:t>
      </w:r>
      <w:r w:rsidR="00026656">
        <w:rPr>
          <w:bCs/>
          <w:i/>
          <w:sz w:val="18"/>
        </w:rPr>
        <w:t xml:space="preserve">Einstieg ins </w:t>
      </w:r>
      <w:r w:rsidR="000318ED">
        <w:rPr>
          <w:bCs/>
          <w:i/>
          <w:sz w:val="18"/>
        </w:rPr>
        <w:t xml:space="preserve">professionelle </w:t>
      </w:r>
      <w:r w:rsidR="00026656">
        <w:rPr>
          <w:bCs/>
          <w:i/>
          <w:sz w:val="18"/>
        </w:rPr>
        <w:t>Wellenlöten</w:t>
      </w:r>
    </w:p>
    <w:p w14:paraId="726B1BF3" w14:textId="77777777" w:rsidR="000318ED" w:rsidRDefault="000318ED" w:rsidP="0019785F">
      <w:pPr>
        <w:spacing w:after="0" w:line="360" w:lineRule="auto"/>
        <w:ind w:right="1699"/>
        <w:rPr>
          <w:bCs/>
          <w:i/>
          <w:sz w:val="18"/>
        </w:rPr>
      </w:pPr>
    </w:p>
    <w:p w14:paraId="5C329F55" w14:textId="52E7A5DA" w:rsidR="000318ED" w:rsidRPr="008827F1" w:rsidRDefault="000318ED" w:rsidP="0019785F">
      <w:pPr>
        <w:spacing w:after="0" w:line="360" w:lineRule="auto"/>
        <w:ind w:right="1699"/>
        <w:rPr>
          <w:bCs/>
          <w:i/>
          <w:sz w:val="18"/>
          <w:lang w:val="en-US"/>
        </w:rPr>
      </w:pPr>
      <w:r w:rsidRPr="008827F1">
        <w:rPr>
          <w:b/>
          <w:i/>
          <w:sz w:val="18"/>
        </w:rPr>
        <w:t>Ersa GmbH</w:t>
      </w:r>
      <w:r w:rsidRPr="008827F1">
        <w:rPr>
          <w:bCs/>
          <w:i/>
          <w:sz w:val="18"/>
        </w:rPr>
        <w:t xml:space="preserve"> | Leonhard-Karl-Str. </w:t>
      </w:r>
      <w:r w:rsidRPr="008827F1">
        <w:rPr>
          <w:bCs/>
          <w:i/>
          <w:sz w:val="18"/>
          <w:lang w:val="en-US"/>
        </w:rPr>
        <w:t>24 | 97877 Wertheim</w:t>
      </w:r>
      <w:r w:rsidR="008827F1" w:rsidRPr="008827F1">
        <w:rPr>
          <w:bCs/>
          <w:i/>
          <w:sz w:val="18"/>
          <w:lang w:val="en-US"/>
        </w:rPr>
        <w:t xml:space="preserve">| </w:t>
      </w:r>
      <w:r w:rsidRPr="008827F1">
        <w:rPr>
          <w:bCs/>
          <w:i/>
          <w:sz w:val="18"/>
          <w:lang w:val="en-US"/>
        </w:rPr>
        <w:t>Germany</w:t>
      </w:r>
      <w:r w:rsidR="008827F1" w:rsidRPr="008827F1">
        <w:rPr>
          <w:bCs/>
          <w:i/>
          <w:sz w:val="18"/>
          <w:lang w:val="en-US"/>
        </w:rPr>
        <w:t xml:space="preserve"> | </w:t>
      </w:r>
      <w:hyperlink r:id="rId9" w:history="1">
        <w:r w:rsidR="008827F1" w:rsidRPr="008827F1">
          <w:rPr>
            <w:rStyle w:val="Hyperlink"/>
            <w:bCs/>
            <w:i/>
            <w:sz w:val="18"/>
            <w:lang w:val="en-US"/>
          </w:rPr>
          <w:t>info@ersa.de</w:t>
        </w:r>
      </w:hyperlink>
      <w:r w:rsidR="008827F1" w:rsidRPr="008827F1">
        <w:rPr>
          <w:bCs/>
          <w:i/>
          <w:sz w:val="18"/>
          <w:lang w:val="en-US"/>
        </w:rPr>
        <w:t xml:space="preserve"> | www.kurtzersa.de</w:t>
      </w:r>
    </w:p>
    <w:sectPr w:rsidR="000318ED" w:rsidRPr="008827F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A7897" w14:textId="77777777" w:rsidR="00917E22" w:rsidRDefault="00917E22" w:rsidP="008707B3">
      <w:pPr>
        <w:spacing w:after="0" w:line="240" w:lineRule="auto"/>
      </w:pPr>
      <w:r>
        <w:separator/>
      </w:r>
    </w:p>
  </w:endnote>
  <w:endnote w:type="continuationSeparator" w:id="0">
    <w:p w14:paraId="64C30432" w14:textId="77777777" w:rsidR="00917E22" w:rsidRDefault="00917E22" w:rsidP="008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8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C60B" w14:textId="77777777" w:rsidR="008707B3" w:rsidRDefault="008707B3" w:rsidP="008707B3">
    <w:pPr>
      <w:pStyle w:val="Fuzeile"/>
      <w:rPr>
        <w:rFonts w:cs="Calibri"/>
        <w:b/>
        <w:sz w:val="20"/>
      </w:rPr>
    </w:pPr>
  </w:p>
  <w:p w14:paraId="79DE8270" w14:textId="77777777" w:rsidR="008707B3" w:rsidRPr="00D20964" w:rsidRDefault="008707B3" w:rsidP="008707B3">
    <w:pPr>
      <w:pStyle w:val="Fuzeile"/>
      <w:rPr>
        <w:rFonts w:cs="Calibri"/>
        <w:b/>
        <w:sz w:val="20"/>
      </w:rPr>
    </w:pPr>
    <w:r w:rsidRPr="00D07B23">
      <w:rPr>
        <w:rFonts w:cs="Calibri"/>
        <w:b/>
        <w:sz w:val="20"/>
      </w:rPr>
      <w:t xml:space="preserve">Kurtz </w:t>
    </w:r>
    <w:r>
      <w:rPr>
        <w:rFonts w:cs="Calibri"/>
        <w:b/>
        <w:sz w:val="20"/>
      </w:rPr>
      <w:t xml:space="preserve">Holding GmbH &amp; Co. </w:t>
    </w:r>
    <w:proofErr w:type="spellStart"/>
    <w:r>
      <w:rPr>
        <w:rFonts w:cs="Calibri"/>
        <w:b/>
        <w:sz w:val="20"/>
      </w:rPr>
      <w:t>Beteiligungs</w:t>
    </w:r>
    <w:proofErr w:type="spellEnd"/>
    <w:r>
      <w:rPr>
        <w:rFonts w:cs="Calibri"/>
        <w:b/>
        <w:sz w:val="20"/>
      </w:rPr>
      <w:t xml:space="preserve"> KG</w:t>
    </w:r>
    <w:r w:rsidRPr="00D20964">
      <w:rPr>
        <w:rFonts w:cs="Calibri"/>
        <w:b/>
        <w:sz w:val="20"/>
      </w:rPr>
      <w:tab/>
    </w:r>
    <w:r w:rsidRPr="00D20964">
      <w:rPr>
        <w:rFonts w:cs="Calibri"/>
        <w:b/>
        <w:sz w:val="20"/>
      </w:rPr>
      <w:tab/>
    </w:r>
  </w:p>
  <w:p w14:paraId="683EF8FF" w14:textId="194BAC9F" w:rsidR="008707B3" w:rsidRDefault="008707B3" w:rsidP="008707B3">
    <w:pPr>
      <w:pStyle w:val="Fuzeile"/>
      <w:rPr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5EFB583B" wp14:editId="7CC128EB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120130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5D149" id="Gerader Verbinde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8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bQxwEAAHYDAAAOAAAAZHJzL2Uyb0RvYy54bWysU02P0zAQvSPxHyzfadqgXUHUdA9ddi8L&#10;VNqF+9R2GgvHY43dJv33jN0PFrghcrDGnpnnee85y7tpcOJgKFr0rVzM5lIYr1Bbv2vlt5eHdx+k&#10;iAm8BofetPJoorxbvX2zHENjauzRaUOCQXxsxtDKPqXQVFVUvRkgzjAYz8kOaYDEW9pVmmBk9MFV&#10;9Xx+W41IOhAqEyOf3p+SclXwu86o9LXroknCtZJnS2Wlsm7zWq2W0OwIQm/VeQz4hykGsJ4vvULd&#10;QwKxJ/sX1GAVYcQuzRQOFXadVaZwYDaL+R9snnsIpnBhcWK4yhT/H6z6ctiQsLqVtRQeBrbo0RBk&#10;U74b2lqfozrLNIbYcPXabygTVZN/Dk+ofkThcd2D35ky7ssxMMYid1S/teRNDHzZdvyMmmtgn7Bo&#10;NnU0ZEhWQ0zFmuPVGjMlofjwdsH6vGcH1SVXQXNpDBTTo8FB5KCVzvqsGjRweIopDwLNpSQfe3yw&#10;zhXnnRdjKz/e1DelIaKzOidzWaTddu1IHCC/nfIVVpx5XUa497qA9Qb0p3OcwLpTzJc7fxYj8z8p&#10;uUV93NBFJDa3THl+iPn1vN6X7l+/y+onAAAA//8DAFBLAwQUAAYACAAAACEAY3DGedkAAAAEAQAA&#10;DwAAAGRycy9kb3ducmV2LnhtbEyPwU7DMBBE70j9B2srcamoQypFEOJUVSE3LhQQ1228JBHxOo3d&#10;NvD1LFzgOJrRzJtiPblenWgMnWcD18sEFHHtbceNgZfn6uoGVIjIFnvPZOCTAqzL2UWBufVnfqLT&#10;LjZKSjjkaKCNcci1DnVLDsPSD8TivfvRYRQ5NtqOeJZy1+s0STLtsGNZaHGgbUv1x+7oDITqlQ7V&#10;16JeJG+rxlN6uH98QGMu59PmDlSkKf6F4Qdf0KEUpr0/sg2qNyBHooEsBSXmbbaSH/tfrctC/4cv&#10;vwEAAP//AwBQSwECLQAUAAYACAAAACEAtoM4kv4AAADhAQAAEwAAAAAAAAAAAAAAAAAAAAAAW0Nv&#10;bnRlbnRfVHlwZXNdLnhtbFBLAQItABQABgAIAAAAIQA4/SH/1gAAAJQBAAALAAAAAAAAAAAAAAAA&#10;AC8BAABfcmVscy8ucmVsc1BLAQItABQABgAIAAAAIQCGgMbQxwEAAHYDAAAOAAAAAAAAAAAAAAAA&#10;AC4CAABkcnMvZTJvRG9jLnhtbFBLAQItABQABgAIAAAAIQBjcMZ52QAAAAQBAAAPAAAAAAAAAAAA&#10;AAAAACEEAABkcnMvZG93bnJldi54bWxQSwUGAAAAAAQABADzAAAAJwUAAAAA&#10;" o:allowincell="f"/>
          </w:pict>
        </mc:Fallback>
      </mc:AlternateContent>
    </w:r>
  </w:p>
  <w:p w14:paraId="52E347A5" w14:textId="26B41B8A" w:rsidR="008707B3" w:rsidRPr="000A62D2" w:rsidRDefault="008707B3" w:rsidP="008707B3">
    <w:pPr>
      <w:pStyle w:val="Fuzeile"/>
      <w:tabs>
        <w:tab w:val="clear" w:pos="9072"/>
        <w:tab w:val="right" w:pos="9639"/>
      </w:tabs>
      <w:rPr>
        <w:sz w:val="16"/>
        <w:lang w:val="en-US"/>
      </w:rPr>
    </w:pPr>
    <w:r w:rsidRPr="00D026F7">
      <w:rPr>
        <w:sz w:val="16"/>
      </w:rPr>
      <w:tab/>
    </w:r>
    <w:r>
      <w:rPr>
        <w:snapToGrid w:val="0"/>
        <w:sz w:val="16"/>
      </w:rPr>
      <w:fldChar w:fldCharType="begin"/>
    </w:r>
    <w:r w:rsidRPr="000A62D2">
      <w:rPr>
        <w:snapToGrid w:val="0"/>
        <w:sz w:val="16"/>
        <w:lang w:val="en-US"/>
      </w:rPr>
      <w:instrText xml:space="preserve"> FILENAME   \* MERGEFORMAT </w:instrText>
    </w:r>
    <w:r>
      <w:rPr>
        <w:snapToGrid w:val="0"/>
        <w:sz w:val="16"/>
      </w:rPr>
      <w:fldChar w:fldCharType="separate"/>
    </w:r>
    <w:r w:rsidR="00A5326A">
      <w:rPr>
        <w:noProof/>
        <w:snapToGrid w:val="0"/>
        <w:sz w:val="16"/>
        <w:lang w:val="en-US"/>
      </w:rPr>
      <w:t>251102-Ersa-PI-POWERFLOW-ONE.docx</w:t>
    </w:r>
    <w:r>
      <w:rPr>
        <w:snapToGrid w:val="0"/>
        <w:sz w:val="16"/>
      </w:rPr>
      <w:fldChar w:fldCharType="end"/>
    </w:r>
    <w:r w:rsidRPr="000A62D2">
      <w:rPr>
        <w:sz w:val="16"/>
        <w:lang w:val="en-US"/>
      </w:rPr>
      <w:tab/>
      <w:t xml:space="preserve">     </w:t>
    </w:r>
    <w:proofErr w:type="spellStart"/>
    <w:r w:rsidRPr="000A62D2">
      <w:rPr>
        <w:sz w:val="16"/>
        <w:lang w:val="en-US"/>
      </w:rPr>
      <w:t>Seite</w:t>
    </w:r>
    <w:proofErr w:type="spellEnd"/>
    <w:r w:rsidRPr="000A62D2">
      <w:rPr>
        <w:sz w:val="16"/>
        <w:lang w:val="en-US"/>
      </w:rPr>
      <w:t xml:space="preserve"> </w:t>
    </w:r>
    <w:r>
      <w:rPr>
        <w:rStyle w:val="Seitenzahl"/>
      </w:rPr>
      <w:fldChar w:fldCharType="begin"/>
    </w:r>
    <w:r w:rsidRPr="000A62D2">
      <w:rPr>
        <w:rStyle w:val="Seitenzahl"/>
        <w:lang w:val="en-US"/>
      </w:rPr>
      <w:instrText xml:space="preserve"> PAGE </w:instrText>
    </w:r>
    <w:r>
      <w:rPr>
        <w:rStyle w:val="Seitenzahl"/>
      </w:rPr>
      <w:fldChar w:fldCharType="separate"/>
    </w:r>
    <w:r w:rsidRPr="000A62D2">
      <w:rPr>
        <w:rStyle w:val="Seitenzahl"/>
        <w:lang w:val="en-US"/>
      </w:rPr>
      <w:t>1</w:t>
    </w:r>
    <w:r>
      <w:rPr>
        <w:rStyle w:val="Seitenzahl"/>
      </w:rPr>
      <w:fldChar w:fldCharType="end"/>
    </w:r>
    <w:r w:rsidRPr="000A62D2">
      <w:rPr>
        <w:rStyle w:val="Seitenzahl"/>
        <w:lang w:val="en-US"/>
      </w:rPr>
      <w:t xml:space="preserve"> /</w:t>
    </w:r>
    <w:r>
      <w:rPr>
        <w:rStyle w:val="Seitenzahl"/>
      </w:rPr>
      <w:fldChar w:fldCharType="begin"/>
    </w:r>
    <w:r w:rsidRPr="000A62D2">
      <w:rPr>
        <w:rStyle w:val="Seitenzahl"/>
        <w:lang w:val="en-US"/>
      </w:rPr>
      <w:instrText xml:space="preserve"> NUMPAGES   \* MERGEFORMAT </w:instrText>
    </w:r>
    <w:r>
      <w:rPr>
        <w:rStyle w:val="Seitenzahl"/>
      </w:rPr>
      <w:fldChar w:fldCharType="separate"/>
    </w:r>
    <w:r w:rsidRPr="000A62D2">
      <w:rPr>
        <w:rStyle w:val="Seitenzahl"/>
        <w:lang w:val="en-US"/>
      </w:rPr>
      <w:t>1</w:t>
    </w:r>
    <w:r>
      <w:rPr>
        <w:rStyle w:val="Seitenzahl"/>
      </w:rPr>
      <w:fldChar w:fldCharType="end"/>
    </w:r>
  </w:p>
  <w:p w14:paraId="74406C31" w14:textId="77777777" w:rsidR="008707B3" w:rsidRPr="000A62D2" w:rsidRDefault="008707B3" w:rsidP="008707B3">
    <w:pPr>
      <w:rPr>
        <w:lang w:val="en-US"/>
      </w:rPr>
    </w:pPr>
  </w:p>
  <w:p w14:paraId="51523563" w14:textId="77777777" w:rsidR="008707B3" w:rsidRPr="000A62D2" w:rsidRDefault="008707B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9108D" w14:textId="77777777" w:rsidR="00917E22" w:rsidRDefault="00917E22" w:rsidP="008707B3">
      <w:pPr>
        <w:spacing w:after="0" w:line="240" w:lineRule="auto"/>
      </w:pPr>
      <w:r>
        <w:separator/>
      </w:r>
    </w:p>
  </w:footnote>
  <w:footnote w:type="continuationSeparator" w:id="0">
    <w:p w14:paraId="2E8772DD" w14:textId="77777777" w:rsidR="00917E22" w:rsidRDefault="00917E22" w:rsidP="008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967"/>
      <w:gridCol w:w="4105"/>
    </w:tblGrid>
    <w:tr w:rsidR="008707B3" w:rsidRPr="00D20964" w14:paraId="0496BF5D" w14:textId="77777777" w:rsidTr="00B405A2">
      <w:trPr>
        <w:trHeight w:val="794"/>
      </w:trPr>
      <w:tc>
        <w:tcPr>
          <w:tcW w:w="5102" w:type="dxa"/>
          <w:shd w:val="clear" w:color="auto" w:fill="auto"/>
          <w:vAlign w:val="bottom"/>
        </w:tcPr>
        <w:p w14:paraId="3D4FBA12" w14:textId="77777777" w:rsidR="008707B3" w:rsidRPr="00D20964" w:rsidRDefault="008707B3" w:rsidP="008707B3">
          <w:pPr>
            <w:pStyle w:val="Kopfzeile"/>
            <w:tabs>
              <w:tab w:val="left" w:pos="1332"/>
            </w:tabs>
            <w:rPr>
              <w:rFonts w:cs="Calibri"/>
              <w:b/>
              <w:sz w:val="48"/>
              <w:szCs w:val="48"/>
            </w:rPr>
          </w:pPr>
          <w:r w:rsidRPr="00D20964">
            <w:rPr>
              <w:rFonts w:cs="Calibri"/>
              <w:b/>
              <w:sz w:val="48"/>
              <w:szCs w:val="48"/>
            </w:rPr>
            <w:t>Presseinformation</w:t>
          </w:r>
        </w:p>
      </w:tc>
      <w:tc>
        <w:tcPr>
          <w:tcW w:w="4535" w:type="dxa"/>
          <w:shd w:val="clear" w:color="auto" w:fill="auto"/>
          <w:vAlign w:val="center"/>
        </w:tcPr>
        <w:p w14:paraId="36A21F47" w14:textId="5EF7FFB2" w:rsidR="008707B3" w:rsidRPr="00D20964" w:rsidRDefault="008707B3" w:rsidP="008707B3">
          <w:pPr>
            <w:pStyle w:val="Kopfzeile"/>
            <w:tabs>
              <w:tab w:val="left" w:pos="1134"/>
            </w:tabs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0" wp14:anchorId="5941686B" wp14:editId="7B8957BE">
                <wp:simplePos x="0" y="0"/>
                <wp:positionH relativeFrom="column">
                  <wp:posOffset>250825</wp:posOffset>
                </wp:positionH>
                <wp:positionV relativeFrom="page">
                  <wp:posOffset>131445</wp:posOffset>
                </wp:positionV>
                <wp:extent cx="2624455" cy="356235"/>
                <wp:effectExtent l="0" t="0" r="4445" b="5715"/>
                <wp:wrapNone/>
                <wp:docPr id="1" name="Grafik 1" descr="Beschreibung: 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37FAB9" w14:textId="04828218" w:rsidR="008707B3" w:rsidRPr="00D20964" w:rsidRDefault="003C364C" w:rsidP="008707B3">
    <w:pPr>
      <w:pStyle w:val="Kopfzeile"/>
      <w:tabs>
        <w:tab w:val="left" w:pos="1332"/>
      </w:tabs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Ersa GmbH / </w:t>
    </w:r>
    <w:proofErr w:type="spellStart"/>
    <w:r>
      <w:rPr>
        <w:rFonts w:cs="Calibri"/>
        <w:sz w:val="16"/>
        <w:szCs w:val="16"/>
      </w:rPr>
      <w:t>Productronica</w:t>
    </w:r>
    <w:proofErr w:type="spellEnd"/>
    <w:r>
      <w:rPr>
        <w:rFonts w:cs="Calibri"/>
        <w:sz w:val="16"/>
        <w:szCs w:val="16"/>
      </w:rPr>
      <w:t xml:space="preserve"> 2025 </w:t>
    </w:r>
  </w:p>
  <w:p w14:paraId="4C9A5DED" w14:textId="77777777" w:rsidR="008707B3" w:rsidRPr="00525B66" w:rsidRDefault="008707B3" w:rsidP="008707B3">
    <w:pPr>
      <w:pStyle w:val="Kopfzeile"/>
    </w:pPr>
  </w:p>
  <w:p w14:paraId="6B5339FD" w14:textId="77777777" w:rsidR="008707B3" w:rsidRDefault="00870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43A1"/>
    <w:multiLevelType w:val="hybridMultilevel"/>
    <w:tmpl w:val="7C3C8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0130"/>
    <w:multiLevelType w:val="multilevel"/>
    <w:tmpl w:val="2F7403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211AC3"/>
    <w:multiLevelType w:val="multilevel"/>
    <w:tmpl w:val="A364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865D0"/>
    <w:multiLevelType w:val="hybridMultilevel"/>
    <w:tmpl w:val="5E38F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16710">
    <w:abstractNumId w:val="1"/>
  </w:num>
  <w:num w:numId="2" w16cid:durableId="486439929">
    <w:abstractNumId w:val="1"/>
  </w:num>
  <w:num w:numId="3" w16cid:durableId="2018657367">
    <w:abstractNumId w:val="1"/>
  </w:num>
  <w:num w:numId="4" w16cid:durableId="1713311125">
    <w:abstractNumId w:val="1"/>
  </w:num>
  <w:num w:numId="5" w16cid:durableId="687176191">
    <w:abstractNumId w:val="1"/>
  </w:num>
  <w:num w:numId="6" w16cid:durableId="2072464979">
    <w:abstractNumId w:val="1"/>
  </w:num>
  <w:num w:numId="7" w16cid:durableId="1872303530">
    <w:abstractNumId w:val="1"/>
  </w:num>
  <w:num w:numId="8" w16cid:durableId="1056317676">
    <w:abstractNumId w:val="1"/>
  </w:num>
  <w:num w:numId="9" w16cid:durableId="854610722">
    <w:abstractNumId w:val="1"/>
  </w:num>
  <w:num w:numId="10" w16cid:durableId="74254951">
    <w:abstractNumId w:val="1"/>
  </w:num>
  <w:num w:numId="11" w16cid:durableId="106851303">
    <w:abstractNumId w:val="1"/>
  </w:num>
  <w:num w:numId="12" w16cid:durableId="405345545">
    <w:abstractNumId w:val="1"/>
  </w:num>
  <w:num w:numId="13" w16cid:durableId="1802533280">
    <w:abstractNumId w:val="1"/>
  </w:num>
  <w:num w:numId="14" w16cid:durableId="2019428660">
    <w:abstractNumId w:val="1"/>
  </w:num>
  <w:num w:numId="15" w16cid:durableId="1913197323">
    <w:abstractNumId w:val="1"/>
  </w:num>
  <w:num w:numId="16" w16cid:durableId="1881479653">
    <w:abstractNumId w:val="1"/>
  </w:num>
  <w:num w:numId="17" w16cid:durableId="1381594977">
    <w:abstractNumId w:val="1"/>
  </w:num>
  <w:num w:numId="18" w16cid:durableId="567153490">
    <w:abstractNumId w:val="1"/>
  </w:num>
  <w:num w:numId="19" w16cid:durableId="1527214129">
    <w:abstractNumId w:val="3"/>
  </w:num>
  <w:num w:numId="20" w16cid:durableId="373965829">
    <w:abstractNumId w:val="2"/>
  </w:num>
  <w:num w:numId="21" w16cid:durableId="127358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8"/>
    <w:rsid w:val="00023F59"/>
    <w:rsid w:val="00026656"/>
    <w:rsid w:val="000318ED"/>
    <w:rsid w:val="00046421"/>
    <w:rsid w:val="00056003"/>
    <w:rsid w:val="000605BB"/>
    <w:rsid w:val="000650DF"/>
    <w:rsid w:val="00084DDD"/>
    <w:rsid w:val="000A62D2"/>
    <w:rsid w:val="000B6D34"/>
    <w:rsid w:val="000D3720"/>
    <w:rsid w:val="000E4B37"/>
    <w:rsid w:val="000F66BA"/>
    <w:rsid w:val="001138E7"/>
    <w:rsid w:val="00134802"/>
    <w:rsid w:val="00163CDB"/>
    <w:rsid w:val="001718D7"/>
    <w:rsid w:val="001741D0"/>
    <w:rsid w:val="0018337E"/>
    <w:rsid w:val="0018666E"/>
    <w:rsid w:val="00192B21"/>
    <w:rsid w:val="0019785F"/>
    <w:rsid w:val="001A6B5E"/>
    <w:rsid w:val="001B0144"/>
    <w:rsid w:val="001B50E5"/>
    <w:rsid w:val="001B677A"/>
    <w:rsid w:val="00213A36"/>
    <w:rsid w:val="002525DF"/>
    <w:rsid w:val="002654F0"/>
    <w:rsid w:val="00266411"/>
    <w:rsid w:val="00272AFB"/>
    <w:rsid w:val="00277D31"/>
    <w:rsid w:val="00281D08"/>
    <w:rsid w:val="002C4407"/>
    <w:rsid w:val="002D059D"/>
    <w:rsid w:val="00313BA7"/>
    <w:rsid w:val="00326311"/>
    <w:rsid w:val="00360285"/>
    <w:rsid w:val="003725E1"/>
    <w:rsid w:val="00382437"/>
    <w:rsid w:val="00386BAD"/>
    <w:rsid w:val="00387BD6"/>
    <w:rsid w:val="003B624C"/>
    <w:rsid w:val="003C364C"/>
    <w:rsid w:val="003F2181"/>
    <w:rsid w:val="00401C7F"/>
    <w:rsid w:val="00405392"/>
    <w:rsid w:val="00414985"/>
    <w:rsid w:val="00441E3D"/>
    <w:rsid w:val="00457235"/>
    <w:rsid w:val="00467198"/>
    <w:rsid w:val="004743E0"/>
    <w:rsid w:val="00475202"/>
    <w:rsid w:val="004B68C9"/>
    <w:rsid w:val="004C4199"/>
    <w:rsid w:val="004E78F5"/>
    <w:rsid w:val="004F2002"/>
    <w:rsid w:val="005803E7"/>
    <w:rsid w:val="005B7C4C"/>
    <w:rsid w:val="005C581E"/>
    <w:rsid w:val="005D1BA3"/>
    <w:rsid w:val="005D3918"/>
    <w:rsid w:val="0061253C"/>
    <w:rsid w:val="00616FF0"/>
    <w:rsid w:val="0062031F"/>
    <w:rsid w:val="00625F84"/>
    <w:rsid w:val="00635847"/>
    <w:rsid w:val="00647730"/>
    <w:rsid w:val="006A3DE0"/>
    <w:rsid w:val="006C4A98"/>
    <w:rsid w:val="006E781B"/>
    <w:rsid w:val="0071532C"/>
    <w:rsid w:val="00715668"/>
    <w:rsid w:val="007352DA"/>
    <w:rsid w:val="007579A0"/>
    <w:rsid w:val="00771CFD"/>
    <w:rsid w:val="007819FC"/>
    <w:rsid w:val="00782E0B"/>
    <w:rsid w:val="00786BE8"/>
    <w:rsid w:val="007C5FD6"/>
    <w:rsid w:val="00801AF0"/>
    <w:rsid w:val="008070FA"/>
    <w:rsid w:val="0085376A"/>
    <w:rsid w:val="00864C68"/>
    <w:rsid w:val="00864FF0"/>
    <w:rsid w:val="008707B3"/>
    <w:rsid w:val="0088119F"/>
    <w:rsid w:val="008827F1"/>
    <w:rsid w:val="008A5F23"/>
    <w:rsid w:val="008B3657"/>
    <w:rsid w:val="008C380C"/>
    <w:rsid w:val="008D28AB"/>
    <w:rsid w:val="008E26F0"/>
    <w:rsid w:val="00917E22"/>
    <w:rsid w:val="009517CE"/>
    <w:rsid w:val="0096026F"/>
    <w:rsid w:val="00967025"/>
    <w:rsid w:val="00971606"/>
    <w:rsid w:val="00971F60"/>
    <w:rsid w:val="0097459E"/>
    <w:rsid w:val="00974EC6"/>
    <w:rsid w:val="00982B32"/>
    <w:rsid w:val="00986C41"/>
    <w:rsid w:val="009901C6"/>
    <w:rsid w:val="00992025"/>
    <w:rsid w:val="00992F1D"/>
    <w:rsid w:val="009B3769"/>
    <w:rsid w:val="009E2D3B"/>
    <w:rsid w:val="009E7236"/>
    <w:rsid w:val="00A5326A"/>
    <w:rsid w:val="00A63AC4"/>
    <w:rsid w:val="00A83DB0"/>
    <w:rsid w:val="00AA44C8"/>
    <w:rsid w:val="00AB00FD"/>
    <w:rsid w:val="00AB23CC"/>
    <w:rsid w:val="00AB32A4"/>
    <w:rsid w:val="00AC02F5"/>
    <w:rsid w:val="00AC27F9"/>
    <w:rsid w:val="00AE0C89"/>
    <w:rsid w:val="00AF2C05"/>
    <w:rsid w:val="00AF4AED"/>
    <w:rsid w:val="00AF5611"/>
    <w:rsid w:val="00B25670"/>
    <w:rsid w:val="00B275B9"/>
    <w:rsid w:val="00B30D42"/>
    <w:rsid w:val="00B5083D"/>
    <w:rsid w:val="00B5346A"/>
    <w:rsid w:val="00B75945"/>
    <w:rsid w:val="00B840C4"/>
    <w:rsid w:val="00B85F64"/>
    <w:rsid w:val="00B87D48"/>
    <w:rsid w:val="00BB1E06"/>
    <w:rsid w:val="00BD3416"/>
    <w:rsid w:val="00BE7BD2"/>
    <w:rsid w:val="00BF5C15"/>
    <w:rsid w:val="00C018D1"/>
    <w:rsid w:val="00C04828"/>
    <w:rsid w:val="00C312A2"/>
    <w:rsid w:val="00C41737"/>
    <w:rsid w:val="00C441F9"/>
    <w:rsid w:val="00C466E8"/>
    <w:rsid w:val="00C50159"/>
    <w:rsid w:val="00C50CF6"/>
    <w:rsid w:val="00C54B82"/>
    <w:rsid w:val="00CB1A40"/>
    <w:rsid w:val="00CC1C23"/>
    <w:rsid w:val="00D357AC"/>
    <w:rsid w:val="00D5169C"/>
    <w:rsid w:val="00D56A78"/>
    <w:rsid w:val="00D60CF7"/>
    <w:rsid w:val="00D91905"/>
    <w:rsid w:val="00DB379B"/>
    <w:rsid w:val="00DC0810"/>
    <w:rsid w:val="00E13E22"/>
    <w:rsid w:val="00E362F7"/>
    <w:rsid w:val="00E50AE0"/>
    <w:rsid w:val="00E55911"/>
    <w:rsid w:val="00E62F32"/>
    <w:rsid w:val="00E86DA8"/>
    <w:rsid w:val="00EB1831"/>
    <w:rsid w:val="00EC6A4D"/>
    <w:rsid w:val="00EE4E08"/>
    <w:rsid w:val="00EF7FA5"/>
    <w:rsid w:val="00F146D7"/>
    <w:rsid w:val="00F65D3B"/>
    <w:rsid w:val="00F700B6"/>
    <w:rsid w:val="00F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D984E"/>
  <w15:chartTrackingRefBased/>
  <w15:docId w15:val="{2703B915-F9B2-423D-8EE8-971BD6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7B3"/>
    <w:pPr>
      <w:suppressAutoHyphens/>
      <w:spacing w:after="200" w:line="276" w:lineRule="auto"/>
    </w:pPr>
    <w:rPr>
      <w:rFonts w:ascii="Calibri" w:eastAsia="SimSun" w:hAnsi="Calibri" w:cs="font488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C68"/>
    <w:pPr>
      <w:keepNext/>
      <w:numPr>
        <w:numId w:val="18"/>
      </w:numPr>
      <w:suppressAutoHyphens w:val="0"/>
      <w:spacing w:before="240" w:after="60" w:line="240" w:lineRule="auto"/>
      <w:outlineLvl w:val="0"/>
    </w:pPr>
    <w:rPr>
      <w:rFonts w:asciiTheme="minorHAnsi" w:eastAsiaTheme="majorEastAsia" w:hAnsiTheme="minorHAnsi" w:cstheme="majorBidi"/>
      <w:b/>
      <w:color w:val="012F50" w:themeColor="text2"/>
      <w:sz w:val="28"/>
      <w:szCs w:val="3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C68"/>
    <w:pPr>
      <w:keepNext/>
      <w:numPr>
        <w:ilvl w:val="1"/>
        <w:numId w:val="18"/>
      </w:numPr>
      <w:suppressAutoHyphens w:val="0"/>
      <w:spacing w:before="200" w:after="60" w:line="240" w:lineRule="auto"/>
      <w:outlineLvl w:val="1"/>
    </w:pPr>
    <w:rPr>
      <w:rFonts w:asciiTheme="minorHAnsi" w:eastAsiaTheme="majorEastAsia" w:hAnsiTheme="minorHAnsi" w:cstheme="majorBidi"/>
      <w:color w:val="012F50" w:themeColor="text2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C68"/>
    <w:pPr>
      <w:keepNext/>
      <w:numPr>
        <w:ilvl w:val="2"/>
        <w:numId w:val="18"/>
      </w:numPr>
      <w:suppressAutoHyphens w:val="0"/>
      <w:spacing w:before="200" w:after="60" w:line="240" w:lineRule="auto"/>
      <w:outlineLvl w:val="2"/>
    </w:pPr>
    <w:rPr>
      <w:rFonts w:asciiTheme="minorHAnsi" w:eastAsiaTheme="majorEastAsia" w:hAnsiTheme="minorHAnsi" w:cstheme="majorBidi"/>
      <w:color w:val="012F50" w:themeColor="text2"/>
      <w:sz w:val="24"/>
      <w:szCs w:val="24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4C68"/>
    <w:pPr>
      <w:keepNext/>
      <w:numPr>
        <w:ilvl w:val="3"/>
        <w:numId w:val="18"/>
      </w:numPr>
      <w:suppressAutoHyphens w:val="0"/>
      <w:spacing w:before="12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12F50" w:themeColor="text2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C68"/>
    <w:pPr>
      <w:keepNext/>
      <w:numPr>
        <w:ilvl w:val="4"/>
        <w:numId w:val="18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233B" w:themeColor="accent1" w:themeShade="BF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C68"/>
    <w:pPr>
      <w:keepNext/>
      <w:numPr>
        <w:ilvl w:val="5"/>
        <w:numId w:val="18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1727" w:themeColor="accent1" w:themeShade="7F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C68"/>
    <w:pPr>
      <w:keepNext/>
      <w:numPr>
        <w:ilvl w:val="6"/>
        <w:numId w:val="18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1727" w:themeColor="accent1" w:themeShade="7F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C68"/>
    <w:pPr>
      <w:keepNext/>
      <w:numPr>
        <w:ilvl w:val="7"/>
        <w:numId w:val="18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C68"/>
    <w:pPr>
      <w:keepNext/>
      <w:numPr>
        <w:ilvl w:val="8"/>
        <w:numId w:val="2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C68"/>
    <w:rPr>
      <w:rFonts w:eastAsiaTheme="majorEastAsia" w:cstheme="majorBidi"/>
      <w:b/>
      <w:color w:val="012F50" w:themeColor="text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C68"/>
    <w:rPr>
      <w:rFonts w:eastAsiaTheme="majorEastAsia" w:cstheme="majorBidi"/>
      <w:color w:val="012F50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C68"/>
    <w:rPr>
      <w:rFonts w:eastAsiaTheme="majorEastAsia" w:cstheme="majorBidi"/>
      <w:color w:val="012F50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4C68"/>
    <w:rPr>
      <w:rFonts w:asciiTheme="majorHAnsi" w:eastAsiaTheme="majorEastAsia" w:hAnsiTheme="majorHAnsi" w:cstheme="majorBidi"/>
      <w:i/>
      <w:iCs/>
      <w:color w:val="012F50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C68"/>
    <w:rPr>
      <w:rFonts w:asciiTheme="majorHAnsi" w:eastAsiaTheme="majorEastAsia" w:hAnsiTheme="majorHAnsi" w:cstheme="majorBidi"/>
      <w:color w:val="0023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C68"/>
    <w:rPr>
      <w:rFonts w:asciiTheme="majorHAnsi" w:eastAsiaTheme="majorEastAsia" w:hAnsiTheme="majorHAnsi" w:cstheme="majorBidi"/>
      <w:color w:val="00172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C68"/>
    <w:rPr>
      <w:rFonts w:asciiTheme="majorHAnsi" w:eastAsiaTheme="majorEastAsia" w:hAnsiTheme="majorHAnsi" w:cstheme="majorBidi"/>
      <w:i/>
      <w:iCs/>
      <w:color w:val="00172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864C68"/>
    <w:pPr>
      <w:suppressAutoHyphens w:val="0"/>
      <w:spacing w:after="0" w:line="240" w:lineRule="auto"/>
    </w:pPr>
    <w:rPr>
      <w:rFonts w:asciiTheme="minorHAnsi" w:eastAsiaTheme="minorEastAsia" w:hAnsiTheme="minorHAnsi" w:cstheme="minorBidi"/>
      <w:i/>
      <w:iCs/>
      <w:color w:val="012F50" w:themeColor="text2"/>
      <w:sz w:val="18"/>
      <w:szCs w:val="18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64C6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64C6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einLeerraum">
    <w:name w:val="No Spacing"/>
    <w:link w:val="KeinLeerraumZchn"/>
    <w:uiPriority w:val="1"/>
    <w:qFormat/>
    <w:rsid w:val="00864C68"/>
    <w:rPr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64C68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64C68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4C68"/>
    <w:pPr>
      <w:numPr>
        <w:numId w:val="0"/>
      </w:numPr>
      <w:spacing w:after="0" w:line="259" w:lineRule="auto"/>
      <w:outlineLvl w:val="9"/>
    </w:pPr>
    <w:rPr>
      <w:rFonts w:asciiTheme="majorHAnsi" w:hAnsiTheme="majorHAnsi"/>
      <w:color w:val="00233B" w:themeColor="accent1" w:themeShade="BF"/>
      <w:sz w:val="32"/>
      <w:lang w:eastAsia="de-DE"/>
    </w:rPr>
  </w:style>
  <w:style w:type="paragraph" w:styleId="Kopfzeile">
    <w:name w:val="header"/>
    <w:basedOn w:val="Standard"/>
    <w:link w:val="Kopf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7B3"/>
  </w:style>
  <w:style w:type="paragraph" w:styleId="Fuzeile">
    <w:name w:val="footer"/>
    <w:basedOn w:val="Standard"/>
    <w:link w:val="Fu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8707B3"/>
  </w:style>
  <w:style w:type="character" w:styleId="Seitenzahl">
    <w:name w:val="page number"/>
    <w:rsid w:val="008707B3"/>
  </w:style>
  <w:style w:type="paragraph" w:styleId="StandardWeb">
    <w:name w:val="Normal (Web)"/>
    <w:basedOn w:val="Standard"/>
    <w:uiPriority w:val="99"/>
    <w:semiHidden/>
    <w:unhideWhenUsed/>
    <w:rsid w:val="00C50CF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50C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CF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0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00FD"/>
    <w:pPr>
      <w:suppressAutoHyphens w:val="0"/>
      <w:spacing w:after="160" w:line="240" w:lineRule="auto"/>
    </w:pPr>
    <w:rPr>
      <w:rFonts w:eastAsiaTheme="minorEastAsia" w:cstheme="minorBidi"/>
      <w:kern w:val="2"/>
      <w:sz w:val="20"/>
      <w:szCs w:val="20"/>
      <w:lang w:eastAsia="zh-CN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00FD"/>
    <w:rPr>
      <w:rFonts w:ascii="Calibri" w:hAnsi="Calibr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3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rs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urtz_Ersa">
  <a:themeElements>
    <a:clrScheme name="Kurtz Ersa">
      <a:dk1>
        <a:sysClr val="windowText" lastClr="000000"/>
      </a:dk1>
      <a:lt1>
        <a:srgbClr val="FFFFFF"/>
      </a:lt1>
      <a:dk2>
        <a:srgbClr val="012F50"/>
      </a:dk2>
      <a:lt2>
        <a:srgbClr val="FFFFFF"/>
      </a:lt2>
      <a:accent1>
        <a:srgbClr val="012F50"/>
      </a:accent1>
      <a:accent2>
        <a:srgbClr val="779FD0"/>
      </a:accent2>
      <a:accent3>
        <a:srgbClr val="9C9B9B"/>
      </a:accent3>
      <a:accent4>
        <a:srgbClr val="90BA5F"/>
      </a:accent4>
      <a:accent5>
        <a:srgbClr val="F5D410"/>
      </a:accent5>
      <a:accent6>
        <a:srgbClr val="CE7A1B"/>
      </a:accent6>
      <a:hlink>
        <a:srgbClr val="0563C1"/>
      </a:hlink>
      <a:folHlink>
        <a:srgbClr val="0563C1"/>
      </a:folHlink>
    </a:clrScheme>
    <a:fontScheme name="Kurtz Ers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urtz_Ersa" id="{38C56CE2-1CBC-4B77-835E-89DBD991B3C5}" vid="{7DBF85D9-BAE7-4660-A7CC-17A998448F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Kurtz Ersa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Ersa PI POWERFLOW ONE</dc:title>
  <dc:subject/>
  <dc:creator>Fischer, Colin</dc:creator>
  <cp:keywords/>
  <dc:description/>
  <cp:lastModifiedBy>Keller, Tilo</cp:lastModifiedBy>
  <cp:revision>6</cp:revision>
  <dcterms:created xsi:type="dcterms:W3CDTF">2025-09-24T11:55:00Z</dcterms:created>
  <dcterms:modified xsi:type="dcterms:W3CDTF">2025-11-14T13:54:00Z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8e92dd-9728-4da8-b4de-57f481a6ea98_Enabled">
    <vt:lpwstr>true</vt:lpwstr>
  </property>
  <property fmtid="{D5CDD505-2E9C-101B-9397-08002B2CF9AE}" pid="3" name="MSIP_Label_d88e92dd-9728-4da8-b4de-57f481a6ea98_SetDate">
    <vt:lpwstr>2025-09-12T10:21:49Z</vt:lpwstr>
  </property>
  <property fmtid="{D5CDD505-2E9C-101B-9397-08002B2CF9AE}" pid="4" name="MSIP_Label_d88e92dd-9728-4da8-b4de-57f481a6ea98_Method">
    <vt:lpwstr>Standard</vt:lpwstr>
  </property>
  <property fmtid="{D5CDD505-2E9C-101B-9397-08002B2CF9AE}" pid="5" name="MSIP_Label_d88e92dd-9728-4da8-b4de-57f481a6ea98_Name">
    <vt:lpwstr>General</vt:lpwstr>
  </property>
  <property fmtid="{D5CDD505-2E9C-101B-9397-08002B2CF9AE}" pid="6" name="MSIP_Label_d88e92dd-9728-4da8-b4de-57f481a6ea98_SiteId">
    <vt:lpwstr>ed6f91fc-7178-4844-aba7-cd9dc6cbe7bf</vt:lpwstr>
  </property>
  <property fmtid="{D5CDD505-2E9C-101B-9397-08002B2CF9AE}" pid="7" name="MSIP_Label_d88e92dd-9728-4da8-b4de-57f481a6ea98_ActionId">
    <vt:lpwstr>bd5b5a25-7d55-49d7-a7e4-a40b3ff185ef</vt:lpwstr>
  </property>
  <property fmtid="{D5CDD505-2E9C-101B-9397-08002B2CF9AE}" pid="8" name="MSIP_Label_d88e92dd-9728-4da8-b4de-57f481a6ea98_ContentBits">
    <vt:lpwstr>0</vt:lpwstr>
  </property>
</Properties>
</file>